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baseline"/>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0E90D2"/>
          <w:spacing w:val="0"/>
          <w:sz w:val="24"/>
          <w:szCs w:val="24"/>
          <w:u w:val="none"/>
          <w:shd w:val="clear" w:fill="FFFFFF"/>
          <w:vertAlign w:val="baseline"/>
        </w:rPr>
        <w:drawing>
          <wp:inline distT="0" distB="0" distL="114300" distR="114300">
            <wp:extent cx="5760085" cy="645795"/>
            <wp:effectExtent l="0" t="0" r="12065" b="1905"/>
            <wp:docPr id="2"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rcRect/>
                    <a:stretch>
                      <a:fillRect/>
                    </a:stretch>
                  </pic:blipFill>
                  <pic:spPr>
                    <a:xfrm>
                      <a:off x="0" y="0"/>
                      <a:ext cx="5760085" cy="64579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baseline"/>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shd w:val="clear" w:fill="FFFFFF"/>
          <w:vertAlign w:val="baseline"/>
          <w:lang w:val="en-US" w:eastAsia="zh-CN" w:bidi="ar"/>
        </w:rPr>
        <w:drawing>
          <wp:inline distT="0" distB="0" distL="114300" distR="114300">
            <wp:extent cx="2562225" cy="781050"/>
            <wp:effectExtent l="0" t="0" r="9525"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6"/>
                    <a:stretch>
                      <a:fillRect/>
                    </a:stretch>
                  </pic:blipFill>
                  <pic:spPr>
                    <a:xfrm>
                      <a:off x="0" y="0"/>
                      <a:ext cx="2562225" cy="7810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begin"/>
      </w:r>
      <w:r>
        <w:rPr>
          <w:rFonts w:hint="eastAsia" w:ascii="微软雅黑" w:hAnsi="微软雅黑" w:eastAsia="微软雅黑" w:cs="微软雅黑"/>
          <w:i w:val="0"/>
          <w:iCs w:val="0"/>
          <w:caps w:val="0"/>
          <w:color w:val="1769B0"/>
          <w:spacing w:val="15"/>
          <w:sz w:val="24"/>
          <w:szCs w:val="24"/>
          <w:u w:val="none"/>
          <w:shd w:val="clear" w:fill="FFFFFF"/>
          <w:vertAlign w:val="baseline"/>
        </w:rPr>
        <w:instrText xml:space="preserve"> HYPERLINK "https://www.mem.gov.cn/" \t "https://gz.chinamine-safety.gov.cn/_blank" </w:instrText>
      </w: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separate"/>
      </w:r>
      <w:r>
        <w:rPr>
          <w:rStyle w:val="7"/>
          <w:rFonts w:hint="eastAsia" w:ascii="微软雅黑" w:hAnsi="微软雅黑" w:eastAsia="微软雅黑" w:cs="微软雅黑"/>
          <w:i w:val="0"/>
          <w:iCs w:val="0"/>
          <w:caps w:val="0"/>
          <w:color w:val="1769B0"/>
          <w:spacing w:val="15"/>
          <w:sz w:val="24"/>
          <w:szCs w:val="24"/>
          <w:u w:val="none"/>
          <w:shd w:val="clear" w:fill="FFFFFF"/>
          <w:vertAlign w:val="baseline"/>
        </w:rPr>
        <w:t>中华人民共和国应急管理部</w:t>
      </w: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begin"/>
      </w:r>
      <w:r>
        <w:rPr>
          <w:rFonts w:hint="eastAsia" w:ascii="微软雅黑" w:hAnsi="微软雅黑" w:eastAsia="微软雅黑" w:cs="微软雅黑"/>
          <w:i w:val="0"/>
          <w:iCs w:val="0"/>
          <w:caps w:val="0"/>
          <w:color w:val="1769B0"/>
          <w:spacing w:val="15"/>
          <w:sz w:val="24"/>
          <w:szCs w:val="24"/>
          <w:u w:val="none"/>
          <w:shd w:val="clear" w:fill="FFFFFF"/>
          <w:vertAlign w:val="baseline"/>
        </w:rPr>
        <w:instrText xml:space="preserve"> HYPERLINK "http://www.chinamine-safety.gov.cn/" \t "https://gz.chinamine-safety.gov.cn/_blank" </w:instrText>
      </w: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separate"/>
      </w:r>
      <w:r>
        <w:rPr>
          <w:rStyle w:val="7"/>
          <w:rFonts w:hint="eastAsia" w:ascii="微软雅黑" w:hAnsi="微软雅黑" w:eastAsia="微软雅黑" w:cs="微软雅黑"/>
          <w:i w:val="0"/>
          <w:iCs w:val="0"/>
          <w:caps w:val="0"/>
          <w:color w:val="1769B0"/>
          <w:spacing w:val="15"/>
          <w:sz w:val="24"/>
          <w:szCs w:val="24"/>
          <w:u w:val="none"/>
          <w:shd w:val="clear" w:fill="FFFFFF"/>
          <w:vertAlign w:val="baseline"/>
        </w:rPr>
        <w:t>国家矿山安全监察局</w:t>
      </w:r>
      <w:r>
        <w:rPr>
          <w:rFonts w:hint="eastAsia" w:ascii="微软雅黑" w:hAnsi="微软雅黑" w:eastAsia="微软雅黑" w:cs="微软雅黑"/>
          <w:i w:val="0"/>
          <w:iCs w:val="0"/>
          <w:caps w:val="0"/>
          <w:color w:val="1769B0"/>
          <w:spacing w:val="15"/>
          <w:sz w:val="24"/>
          <w:szCs w:val="24"/>
          <w:u w:val="none"/>
          <w:shd w:val="clear" w:fill="FFFFFF"/>
          <w:vertAlign w:val="baseli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right"/>
        <w:textAlignment w:val="baseline"/>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23131"/>
          <w:spacing w:val="0"/>
          <w:kern w:val="0"/>
          <w:sz w:val="24"/>
          <w:szCs w:val="24"/>
          <w:shd w:val="clear" w:fill="FFFFFF"/>
          <w:lang w:val="en-US" w:eastAsia="zh-CN" w:bidi="ar"/>
        </w:rPr>
        <w:object>
          <v:shape id="_x0000_i1025" o:spt="201" alt="" type="#_x0000_t201" style="height:18pt;width:57pt;" o:ole="t" filled="f" o:preferrelative="t" stroked="f" coordsize="21600,21600">
            <v:path/>
            <v:fill on="f" focussize="0,0"/>
            <v:stroke on="f"/>
            <v:imagedata r:id="rId8" o:title=""/>
            <o:lock v:ext="edit" aspectratio="t"/>
            <w10:wrap type="none"/>
            <w10:anchorlock/>
          </v:shape>
          <w:control r:id="rId7" w:name="Control 3" w:shapeid="_x0000_i1025"/>
        </w:objec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750" w:afterAutospacing="0" w:line="420" w:lineRule="atLeast"/>
        <w:ind w:left="0" w:right="0"/>
        <w:jc w:val="center"/>
        <w:textAlignment w:val="baseline"/>
        <w:rPr>
          <w:rFonts w:hint="eastAsia" w:ascii="微软雅黑" w:hAnsi="微软雅黑" w:eastAsia="微软雅黑" w:cs="微软雅黑"/>
          <w:b/>
          <w:bCs/>
          <w:i w:val="0"/>
          <w:iCs w:val="0"/>
          <w:caps w:val="0"/>
          <w:color w:val="333333"/>
          <w:spacing w:val="0"/>
          <w:sz w:val="33"/>
          <w:szCs w:val="33"/>
          <w:vertAlign w:val="baseline"/>
        </w:rPr>
      </w:pPr>
      <w:bookmarkStart w:id="0" w:name="_GoBack"/>
      <w:r>
        <w:rPr>
          <w:rFonts w:hint="eastAsia" w:ascii="微软雅黑" w:hAnsi="微软雅黑" w:eastAsia="微软雅黑" w:cs="微软雅黑"/>
          <w:b/>
          <w:bCs/>
          <w:i w:val="0"/>
          <w:iCs w:val="0"/>
          <w:caps w:val="0"/>
          <w:color w:val="333333"/>
          <w:spacing w:val="0"/>
          <w:sz w:val="33"/>
          <w:szCs w:val="33"/>
          <w:vertAlign w:val="baseline"/>
        </w:rPr>
        <w:t>贵州煤矿安全监察局 贵州省能源局 关于发布《瓦斯抽采设计、防突专项设计、抽采达标评判及区域措施效果检验评价报告编制指南》的通知</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300" w:beforeAutospacing="0" w:after="750" w:afterAutospacing="0" w:line="240" w:lineRule="auto"/>
        <w:ind w:left="0" w:right="0"/>
        <w:jc w:val="center"/>
        <w:textAlignment w:val="baseline"/>
        <w:rPr>
          <w:rFonts w:hint="eastAsia" w:ascii="微软雅黑" w:hAnsi="微软雅黑" w:eastAsia="微软雅黑" w:cs="微软雅黑"/>
          <w:color w:val="666666"/>
          <w:sz w:val="21"/>
          <w:szCs w:val="21"/>
        </w:rPr>
      </w:pPr>
      <w:r>
        <w:rPr>
          <w:rFonts w:hint="eastAsia" w:ascii="微软雅黑" w:hAnsi="微软雅黑" w:eastAsia="微软雅黑" w:cs="微软雅黑"/>
          <w:i w:val="0"/>
          <w:iCs w:val="0"/>
          <w:caps w:val="0"/>
          <w:color w:val="666666"/>
          <w:spacing w:val="0"/>
          <w:sz w:val="21"/>
          <w:szCs w:val="21"/>
          <w:vertAlign w:val="baseline"/>
        </w:rPr>
        <w:t>来源：安全监察处</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240" w:lineRule="auto"/>
        <w:ind w:left="300" w:right="300" w:hanging="360"/>
        <w:jc w:val="center"/>
        <w:textAlignment w:val="baseline"/>
        <w:rPr>
          <w:rFonts w:hint="eastAsia" w:ascii="微软雅黑" w:hAnsi="微软雅黑" w:eastAsia="微软雅黑" w:cs="微软雅黑"/>
          <w:color w:val="666666"/>
          <w:sz w:val="21"/>
          <w:szCs w:val="21"/>
        </w:rPr>
      </w:pPr>
      <w:r>
        <w:rPr>
          <w:rFonts w:hint="eastAsia" w:ascii="微软雅黑" w:hAnsi="微软雅黑" w:eastAsia="微软雅黑" w:cs="微软雅黑"/>
          <w:i w:val="0"/>
          <w:iCs w:val="0"/>
          <w:caps w:val="0"/>
          <w:color w:val="666666"/>
          <w:spacing w:val="0"/>
          <w:sz w:val="21"/>
          <w:szCs w:val="21"/>
          <w:vertAlign w:val="baseline"/>
        </w:rPr>
        <w:t>发布时间：2020-05-29 10:52:16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baseline"/>
        <w:rPr>
          <w:rFonts w:hint="eastAsia" w:ascii="微软雅黑" w:hAnsi="微软雅黑" w:eastAsia="微软雅黑" w:cs="微软雅黑"/>
          <w:sz w:val="24"/>
          <w:szCs w:val="24"/>
        </w:rPr>
      </w:pPr>
      <w:r>
        <w:rPr>
          <w:rFonts w:ascii="仿宋" w:hAnsi="仿宋" w:eastAsia="仿宋" w:cs="仿宋"/>
          <w:i w:val="0"/>
          <w:iCs w:val="0"/>
          <w:caps w:val="0"/>
          <w:color w:val="666666"/>
          <w:spacing w:val="0"/>
          <w:sz w:val="32"/>
          <w:szCs w:val="32"/>
          <w:vertAlign w:val="baseline"/>
        </w:rPr>
        <w:t>各市（州）煤矿安全监管部门、各煤监分局、各有关企业: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shd w:val="clear" w:fill="FFFFFF"/>
          <w:vertAlign w:val="baseline"/>
        </w:rPr>
        <w:t>为贯彻落实《省人民政府关于强化煤矿瓦斯防治攻坚进一步加强煤矿安全生产工作的意见》（黔府发〔2020〕3号）精神，进一步规范煤矿瓦斯治理工作，贵州煤矿安全监察局、贵州省能源局组织编写了《瓦斯抽采设计、防突专项设计、抽采达标评判及区域措施效果检验评价报告编制指南》（以下简称指南），现予以发布。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ascii="黑体" w:hAnsi="宋体" w:eastAsia="黑体" w:cs="黑体"/>
          <w:i w:val="0"/>
          <w:iCs w:val="0"/>
          <w:caps w:val="0"/>
          <w:color w:val="666666"/>
          <w:spacing w:val="0"/>
          <w:sz w:val="32"/>
          <w:szCs w:val="32"/>
          <w:vertAlign w:val="baseline"/>
        </w:rPr>
        <w:t>一</w:t>
      </w:r>
      <w:r>
        <w:rPr>
          <w:rFonts w:hint="eastAsia" w:ascii="黑体" w:hAnsi="宋体" w:eastAsia="黑体" w:cs="黑体"/>
          <w:i w:val="0"/>
          <w:iCs w:val="0"/>
          <w:caps w:val="0"/>
          <w:color w:val="666666"/>
          <w:spacing w:val="0"/>
          <w:sz w:val="32"/>
          <w:szCs w:val="32"/>
          <w:vertAlign w:val="baseline"/>
        </w:rPr>
        <w:t>、做好《指南》贯彻学习工作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指南》是全省煤炭系统开展“学法规、抓落实、强管理”活动，进一步抓好全省煤矿瓦斯治理工作，推动实施防突防爆炸措施专项行动和实施瓦斯抽采及计量专项行动的一项重要内容和重要举措。各单位要认真贯彻学习，真正把握内涵要义，进一步提高认识，压实责任，认清煤矿瓦斯防治工作的极端重要性、艰巨性及复杂性，对照《指南》深入开展自查自改，全面提升煤矿瓦斯防治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黑体" w:hAnsi="宋体" w:eastAsia="黑体" w:cs="黑体"/>
          <w:i w:val="0"/>
          <w:iCs w:val="0"/>
          <w:caps w:val="0"/>
          <w:color w:val="666666"/>
          <w:spacing w:val="0"/>
          <w:sz w:val="32"/>
          <w:szCs w:val="32"/>
          <w:vertAlign w:val="baseline"/>
        </w:rPr>
        <w:t>二、结合实际，完善以两个“四位一体”综合防突措施为核心的防突体系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各煤矿企业和煤矿要认真贯彻落实《防治煤与瓦斯突出细则》，完善以两个“四位一体”综合防突措施为核心的防突体系。要参照《指南》中明确的要点，结合实际进行补充完善、细化量化，形成适合煤矿企业自身实际的瓦斯抽采设计、防突专项设计、抽采达标评判及区域措施效果检验评价报告，并认真执行，切忌照搬照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黑体" w:hAnsi="宋体" w:eastAsia="黑体" w:cs="黑体"/>
          <w:i w:val="0"/>
          <w:iCs w:val="0"/>
          <w:caps w:val="0"/>
          <w:color w:val="666666"/>
          <w:spacing w:val="0"/>
          <w:sz w:val="32"/>
          <w:szCs w:val="32"/>
          <w:vertAlign w:val="baseline"/>
        </w:rPr>
        <w:t>三、做好相关监管监察工作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640"/>
        <w:jc w:val="both"/>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请各市（州）煤矿安全监管部门、各煤监分局依照有关法律法规，加强对煤矿企业瓦斯抽采设计、防突专项设计、抽采达标评判及区域措施效果检验评价报告的编制和执行情况的监管监察执法，督促煤矿企业通过规范瓦斯抽采设计、防突专项设计、抽采达标评判及区域措施效果检验评价报告，切实把瓦斯治理各项要求落实到基层、落实到煤矿、落实到岗位，建立自我约束、自我激励机制，全面加强煤矿瓦斯治理基础管理工作，防范和减少煤矿瓦斯事故，有力</w:t>
      </w:r>
      <w:r>
        <w:rPr>
          <w:rFonts w:hint="eastAsia" w:ascii="仿宋" w:hAnsi="仿宋" w:eastAsia="仿宋" w:cs="仿宋"/>
          <w:i w:val="0"/>
          <w:iCs w:val="0"/>
          <w:caps w:val="0"/>
          <w:color w:val="666666"/>
          <w:spacing w:val="0"/>
          <w:sz w:val="32"/>
          <w:szCs w:val="32"/>
          <w:shd w:val="clear" w:fill="FFFFFF"/>
          <w:vertAlign w:val="baseline"/>
        </w:rPr>
        <w:t>推进瓦斯防治攻坚年行动取得实效。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3"/>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666666"/>
          <w:spacing w:val="0"/>
          <w:sz w:val="24"/>
          <w:szCs w:val="24"/>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666666"/>
          <w:spacing w:val="0"/>
          <w:sz w:val="24"/>
          <w:szCs w:val="24"/>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"https://gz.chinamine-safety.gov.cn/uploadfiles/202006/01/2020060110004029956736.pdf" \o "附件1.矿井防突专项设计编制指南.pdf"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6"/>
          <w:rFonts w:hint="eastAsia" w:ascii="微软雅黑" w:hAnsi="微软雅黑" w:eastAsia="微软雅黑" w:cs="微软雅黑"/>
          <w:i w:val="0"/>
          <w:iCs w:val="0"/>
          <w:caps w:val="0"/>
          <w:color w:val="0E90D2"/>
          <w:spacing w:val="0"/>
          <w:sz w:val="24"/>
          <w:szCs w:val="24"/>
          <w:u w:val="none"/>
          <w:vertAlign w:val="baseline"/>
        </w:rPr>
        <w:t>附件1.矿井防突专项设计编制指南.pdf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"https://gz.chinamine-safety.gov.cn/uploadfiles/202006/01/2020060110005018950603.pdf" \o "附件2.采煤工作面瓦斯抽采设计编制指南.pdf"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附件2.采煤工作面瓦斯抽采设计编制指南.pdf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"https://gz.chinamine-safety.gov.cn/uploadfiles/202006/01/2020060110020512490930.pdf" \o "附件3.煤巷掘进工作面瓦斯抽采设计编制指南.pdf"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附件3.煤巷掘进工作面瓦斯抽采设计编制指南.pdf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"https://gz.chinamine-safety.gov.cn/uploadfiles/202006/01/2020060110021572206643.pdf" \o "附件4.采煤工作面（保护层开采卸压范围内）防突专项设计编制指南.pdf"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附件4.采煤工作面（保护层开采卸压范围内）防突专项设计编制指南.pdf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"https://gz.chinamine-safety.gov.cn/uploadfiles/202006/01/2020060110022314840679.pdf" \o "附件5.采煤工作面（非保护层开采范围内）防突专项设计编制指南.pdf"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附件5.采煤工作面（非保护层开采范围内）防突专项设计编制指南.pdf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"https://gz.chinamine-safety.gov.cn/uploadfiles/202006/01/2020060110023374610533.pdf" \o "附件6.井巷（保护层开采卸压范围内）揭煤防突专项设计编制指南.pdf"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附件6.井巷（保护层开采卸压范围内）揭煤防突专项设计编制指南.pdf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"https://gz.chinamine-safety.gov.cn/uploadfiles/202006/01/2020060110024168887522.pdf" \o "附件7.井巷（非保护层开采范围内）揭煤防突专项设计编制指南.pdf"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附件7.井巷（非保护层开采范围内）揭煤防突专项设计编制指南.pdf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"https://gz.chinamine-safety.gov.cn/uploadfiles/202006/01/2020060110024971141076.pdf" \o "附件8.煤巷掘进工作面（保护层开采卸压范围内）防突专项设计编制指南.pdf"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附件8.煤巷掘进工作面（保护层开采卸压范围内）防突专项设计编制指南.pdf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"https://gz.chinamine-safety.gov.cn/uploadfiles/202006/01/2020060110025761928319.pdf" \o "附件9.煤巷掘进工作面（非保护层开采范围内）防突专项设计编制指南.pdf"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附件9.煤巷掘进工作面（非保护层开采范围内）防突专项设计编制指南.pdf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"https://gz.chinamine-safety.gov.cn/uploadfiles/202006/01/2020060110030862441980.pdf" \o "附件10.采煤工作面抽采达标评判及区域措施效果检验报告编制指南.pdf"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附件10.采煤工作面抽采达标评判及区域措施效果检验报告编制指南.pdf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"https://gz.chinamine-safety.gov.cn/uploadfiles/202006/01/2020060110031594462514.pdf" \o "附件11.井巷揭煤工作面抽采达标评判及区域措施效果检验报告编制指南.pdf"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附件11.井巷揭煤工作面抽采达标评判及区域措施效果检验报告编制指南.pdf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i w:val="0"/>
          <w:iCs w:val="0"/>
          <w:caps w:val="0"/>
          <w:color w:val="0E90D2"/>
          <w:spacing w:val="0"/>
          <w:sz w:val="24"/>
          <w:szCs w:val="24"/>
          <w:u w:val="none"/>
          <w:vertAlign w:val="baseline"/>
        </w:rPr>
      </w:pPr>
      <w:r>
        <w:rPr>
          <w:rFonts w:hint="eastAsia" w:ascii="微软雅黑" w:hAnsi="微软雅黑" w:eastAsia="微软雅黑" w:cs="微软雅黑"/>
          <w:i w:val="0"/>
          <w:iCs w:val="0"/>
          <w:caps w:val="0"/>
          <w:color w:val="0E90D2"/>
          <w:spacing w:val="0"/>
          <w:sz w:val="24"/>
          <w:szCs w:val="24"/>
          <w:u w:val="none"/>
          <w:vertAlign w:val="baseline"/>
        </w:rPr>
        <w:fldChar w:fldCharType="begin"/>
      </w:r>
      <w:r>
        <w:rPr>
          <w:rFonts w:hint="eastAsia" w:ascii="微软雅黑" w:hAnsi="微软雅黑" w:eastAsia="微软雅黑" w:cs="微软雅黑"/>
          <w:i w:val="0"/>
          <w:iCs w:val="0"/>
          <w:caps w:val="0"/>
          <w:color w:val="0E90D2"/>
          <w:spacing w:val="0"/>
          <w:sz w:val="24"/>
          <w:szCs w:val="24"/>
          <w:u w:val="none"/>
          <w:vertAlign w:val="baseline"/>
        </w:rPr>
        <w:instrText xml:space="preserve"> HYPERLINK "https://gz.chinamine-safety.gov.cn/uploadfiles/202006/01/2020060110033390237872.pdf" \o "附件12.煤巷掘进工作面抽采达标评判及区域措施效果检验报告编制指南.pdf" \t "https://gz.chinamine-safety.gov.cn/_blank" </w:instrText>
      </w:r>
      <w:r>
        <w:rPr>
          <w:rFonts w:hint="eastAsia" w:ascii="微软雅黑" w:hAnsi="微软雅黑" w:eastAsia="微软雅黑" w:cs="微软雅黑"/>
          <w:i w:val="0"/>
          <w:iCs w:val="0"/>
          <w:caps w:val="0"/>
          <w:color w:val="0E90D2"/>
          <w:spacing w:val="0"/>
          <w:sz w:val="24"/>
          <w:szCs w:val="24"/>
          <w:u w:val="none"/>
          <w:vertAlign w:val="baseline"/>
        </w:rPr>
        <w:fldChar w:fldCharType="separate"/>
      </w:r>
      <w:r>
        <w:rPr>
          <w:rStyle w:val="7"/>
          <w:rFonts w:hint="eastAsia" w:ascii="微软雅黑" w:hAnsi="微软雅黑" w:eastAsia="微软雅黑" w:cs="微软雅黑"/>
          <w:i w:val="0"/>
          <w:iCs w:val="0"/>
          <w:caps w:val="0"/>
          <w:color w:val="0E90D2"/>
          <w:spacing w:val="0"/>
          <w:sz w:val="24"/>
          <w:szCs w:val="24"/>
          <w:u w:val="none"/>
          <w:vertAlign w:val="baseline"/>
        </w:rPr>
        <w:t>附件12.煤巷掘进工作面抽采达标评判及区域措施效果检验报告编制指南.pdf</w:t>
      </w:r>
      <w:r>
        <w:rPr>
          <w:rFonts w:hint="eastAsia" w:ascii="微软雅黑" w:hAnsi="微软雅黑" w:eastAsia="微软雅黑" w:cs="微软雅黑"/>
          <w:i w:val="0"/>
          <w:iCs w:val="0"/>
          <w:caps w:val="0"/>
          <w:color w:val="0E90D2"/>
          <w:spacing w:val="0"/>
          <w:sz w:val="24"/>
          <w:szCs w:val="24"/>
          <w:u w:val="none"/>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978" w:afterAutospacing="0" w:line="500" w:lineRule="exact"/>
        <w:ind w:left="0" w:right="0" w:firstLine="640"/>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贵州煤矿安全监察局    贵州省能源局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978" w:afterAutospacing="0" w:line="420" w:lineRule="atLeast"/>
        <w:ind w:left="0" w:right="0"/>
        <w:jc w:val="right"/>
        <w:textAlignment w:val="baseline"/>
        <w:rPr>
          <w:rFonts w:hint="eastAsia" w:ascii="微软雅黑" w:hAnsi="微软雅黑" w:eastAsia="微软雅黑" w:cs="微软雅黑"/>
          <w:sz w:val="24"/>
          <w:szCs w:val="24"/>
        </w:rPr>
      </w:pPr>
      <w:r>
        <w:rPr>
          <w:rFonts w:hint="eastAsia" w:ascii="仿宋" w:hAnsi="仿宋" w:eastAsia="仿宋" w:cs="仿宋"/>
          <w:i w:val="0"/>
          <w:iCs w:val="0"/>
          <w:caps w:val="0"/>
          <w:color w:val="666666"/>
          <w:spacing w:val="0"/>
          <w:sz w:val="32"/>
          <w:szCs w:val="32"/>
          <w:vertAlign w:val="baseline"/>
        </w:rPr>
        <w:t>                            2020年5月26日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eastAsia" w:ascii="微软雅黑" w:hAnsi="微软雅黑" w:eastAsia="微软雅黑" w:cs="微软雅黑"/>
          <w:i w:val="0"/>
          <w:iCs w:val="0"/>
          <w:caps w:val="0"/>
          <w:color w:val="333333"/>
          <w:spacing w:val="0"/>
          <w:sz w:val="24"/>
          <w:szCs w:val="24"/>
        </w:rPr>
      </w:pPr>
    </w:p>
    <w:p>
      <w:pPr>
        <w:outlineLvl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AF420"/>
    <w:multiLevelType w:val="multilevel"/>
    <w:tmpl w:val="0E3AF42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4YWNmZGM4N2M2Y2QyOTVkMmU5ZjhkZjAwZGY0NjkifQ=="/>
  </w:docVars>
  <w:rsids>
    <w:rsidRoot w:val="00000000"/>
    <w:rsid w:val="35106548"/>
    <w:rsid w:val="6B706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control" Target="activeX/activeX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gz.chinamine-safety.gov.cn/index.html" TargetMode="Externa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r:id="rId1" ax:persistence="persistStorag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2023-11-13T02:03:00Z</dcterms:created>
  <dc:creator>Administrator</dc:creator>
  <cp:lastModifiedBy>三七1382501857</cp:lastModifiedBy>
  <dcterms:modified xsi:type="dcterms:W3CDTF">2023-11-13T03:04:44Z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CC4F4D4AA1204E44AAFC4EDBAB33122E_12</vt:lpwstr>
  </property>
</Properties>
</file>